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85" w:rsidRPr="00744062" w:rsidRDefault="00A22785" w:rsidP="00A22785">
      <w:pPr>
        <w:jc w:val="center"/>
        <w:rPr>
          <w:b/>
          <w:sz w:val="28"/>
          <w:szCs w:val="28"/>
        </w:rPr>
      </w:pPr>
      <w:r w:rsidRPr="00744062">
        <w:rPr>
          <w:b/>
          <w:sz w:val="28"/>
          <w:szCs w:val="28"/>
        </w:rPr>
        <w:t>UCHWAŁA NR………….</w:t>
      </w:r>
    </w:p>
    <w:p w:rsidR="00A22785" w:rsidRPr="00744062" w:rsidRDefault="00A22785" w:rsidP="00A22785">
      <w:pPr>
        <w:jc w:val="center"/>
        <w:rPr>
          <w:b/>
          <w:sz w:val="28"/>
          <w:szCs w:val="28"/>
        </w:rPr>
      </w:pPr>
      <w:r w:rsidRPr="00744062">
        <w:rPr>
          <w:b/>
          <w:sz w:val="28"/>
          <w:szCs w:val="28"/>
        </w:rPr>
        <w:t>Rady Miejskiej Mieroszowa</w:t>
      </w:r>
    </w:p>
    <w:p w:rsidR="00A22785" w:rsidRDefault="00A22785" w:rsidP="00A227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44062">
        <w:rPr>
          <w:b/>
          <w:sz w:val="28"/>
          <w:szCs w:val="28"/>
        </w:rPr>
        <w:t xml:space="preserve"> dnia……………………..</w:t>
      </w:r>
    </w:p>
    <w:p w:rsidR="00A22785" w:rsidRPr="00744062" w:rsidRDefault="00A22785" w:rsidP="00A22785">
      <w:pPr>
        <w:tabs>
          <w:tab w:val="left" w:pos="1276"/>
        </w:tabs>
        <w:rPr>
          <w:b/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rPr>
          <w:b/>
          <w:sz w:val="24"/>
          <w:szCs w:val="24"/>
        </w:rPr>
      </w:pPr>
      <w:r w:rsidRPr="00744062">
        <w:rPr>
          <w:b/>
          <w:sz w:val="24"/>
          <w:szCs w:val="24"/>
        </w:rPr>
        <w:t xml:space="preserve">W sprawie uchwalenia zmiany miejscowego planu zagospodarowania przestrzennego </w:t>
      </w:r>
      <w:r>
        <w:rPr>
          <w:b/>
          <w:sz w:val="24"/>
          <w:szCs w:val="24"/>
        </w:rPr>
        <w:t xml:space="preserve"> dla  terenu  położonego   przy ul. Adama Mickiewicza.</w:t>
      </w:r>
    </w:p>
    <w:p w:rsidR="00A22785" w:rsidRDefault="00A22785" w:rsidP="00A22785">
      <w:pPr>
        <w:tabs>
          <w:tab w:val="left" w:pos="1276"/>
        </w:tabs>
        <w:rPr>
          <w:b/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rPr>
          <w:b/>
          <w:sz w:val="24"/>
          <w:szCs w:val="24"/>
        </w:rPr>
      </w:pPr>
    </w:p>
    <w:p w:rsidR="00A22785" w:rsidRPr="002A6FED" w:rsidRDefault="00A22785" w:rsidP="00A22785">
      <w:pPr>
        <w:tabs>
          <w:tab w:val="left" w:pos="1276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Na podstawie : art.18 ust.2 pkt 5 ustawy z dnia 8 marca 1990 roku </w:t>
      </w:r>
      <w:r w:rsidRPr="008F3C74">
        <w:rPr>
          <w:b/>
          <w:sz w:val="24"/>
          <w:szCs w:val="24"/>
        </w:rPr>
        <w:t>o samorządzie gminnym</w:t>
      </w:r>
      <w:r w:rsidR="002A6FED">
        <w:rPr>
          <w:b/>
          <w:sz w:val="24"/>
          <w:szCs w:val="24"/>
        </w:rPr>
        <w:t xml:space="preserve"> </w:t>
      </w:r>
      <w:r w:rsidR="002A6FED">
        <w:rPr>
          <w:sz w:val="24"/>
          <w:szCs w:val="24"/>
        </w:rPr>
        <w:t xml:space="preserve">(tekst jednolity Dz.U. z 2020r poz.713 </w:t>
      </w:r>
      <w:r>
        <w:rPr>
          <w:sz w:val="24"/>
          <w:szCs w:val="24"/>
        </w:rPr>
        <w:t xml:space="preserve"> ) oraz art.20 ust.1 ustawy z dnia  27 marca 2003r </w:t>
      </w:r>
      <w:r w:rsidRPr="008F3C74">
        <w:rPr>
          <w:b/>
          <w:sz w:val="24"/>
          <w:szCs w:val="24"/>
        </w:rPr>
        <w:t xml:space="preserve">o planowaniu i zagospodarowaniu przestrzennym </w:t>
      </w:r>
      <w:r>
        <w:rPr>
          <w:sz w:val="24"/>
          <w:szCs w:val="24"/>
        </w:rPr>
        <w:t>(</w:t>
      </w:r>
      <w:r w:rsidR="002A6FED">
        <w:rPr>
          <w:sz w:val="24"/>
          <w:szCs w:val="24"/>
        </w:rPr>
        <w:t>tekst jednolity Dz. U. z 2020r poz. 293</w:t>
      </w:r>
      <w:r>
        <w:rPr>
          <w:sz w:val="24"/>
          <w:szCs w:val="24"/>
        </w:rPr>
        <w:t xml:space="preserve">), a także  w związku z Uchwałą Nr VIII/55/2019 Rady Miejskiej Mieroszowa z dnia 30 maja 2019r w sprawie przystąpienia do opracowania zmiany miejscowego planu zagospodarowania przestrzennego dla terenu położonego przy ulicy Adama Mickiewicza, </w:t>
      </w:r>
      <w:r w:rsidRPr="008F3C74">
        <w:rPr>
          <w:b/>
          <w:sz w:val="24"/>
          <w:szCs w:val="24"/>
        </w:rPr>
        <w:t>Rada Miejska Mieroszowa uchwala</w:t>
      </w:r>
      <w:r>
        <w:rPr>
          <w:sz w:val="24"/>
          <w:szCs w:val="24"/>
        </w:rPr>
        <w:t>, co następuje:</w:t>
      </w:r>
    </w:p>
    <w:p w:rsidR="00A22785" w:rsidRDefault="00A22785" w:rsidP="00A22785">
      <w:pPr>
        <w:tabs>
          <w:tab w:val="left" w:pos="1276"/>
        </w:tabs>
        <w:rPr>
          <w:sz w:val="24"/>
          <w:szCs w:val="24"/>
        </w:rPr>
      </w:pPr>
    </w:p>
    <w:p w:rsidR="00A22785" w:rsidRPr="008F3C74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  <w:r w:rsidRPr="008F3C74">
        <w:rPr>
          <w:b/>
          <w:sz w:val="24"/>
          <w:szCs w:val="24"/>
        </w:rPr>
        <w:t>Rozdział I</w:t>
      </w:r>
    </w:p>
    <w:p w:rsidR="00A22785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  <w:r w:rsidRPr="008F3C74">
        <w:rPr>
          <w:b/>
          <w:sz w:val="24"/>
          <w:szCs w:val="24"/>
        </w:rPr>
        <w:t>USTALENIA OGÓLNE</w:t>
      </w: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1.</w:t>
      </w:r>
    </w:p>
    <w:p w:rsidR="00A22785" w:rsidRDefault="00A22785" w:rsidP="00A22785">
      <w:pPr>
        <w:pStyle w:val="Akapitzlist"/>
        <w:numPr>
          <w:ilvl w:val="0"/>
          <w:numId w:val="1"/>
        </w:numPr>
        <w:tabs>
          <w:tab w:val="left" w:pos="1276"/>
        </w:tabs>
        <w:rPr>
          <w:sz w:val="24"/>
          <w:szCs w:val="24"/>
        </w:rPr>
      </w:pPr>
      <w:r w:rsidRPr="00E11985">
        <w:rPr>
          <w:b/>
          <w:sz w:val="24"/>
          <w:szCs w:val="24"/>
        </w:rPr>
        <w:t>Zmiana planu  obejmuje</w:t>
      </w:r>
      <w:r>
        <w:rPr>
          <w:sz w:val="24"/>
          <w:szCs w:val="24"/>
        </w:rPr>
        <w:t xml:space="preserve"> obszar położony w Mieroszowie przy ul. Adama Mickiewicza, części  działki nr 279 i działkę nr 280 obręb</w:t>
      </w:r>
      <w:r w:rsidR="002B05A0">
        <w:rPr>
          <w:sz w:val="24"/>
          <w:szCs w:val="24"/>
        </w:rPr>
        <w:t xml:space="preserve"> Mieroszów 2, o powierzchni 0,53</w:t>
      </w:r>
      <w:r>
        <w:rPr>
          <w:sz w:val="24"/>
          <w:szCs w:val="24"/>
        </w:rPr>
        <w:t xml:space="preserve"> ha.</w:t>
      </w:r>
    </w:p>
    <w:p w:rsidR="00A22785" w:rsidRDefault="00A22785" w:rsidP="00A22785">
      <w:pPr>
        <w:pStyle w:val="Akapitzlist"/>
        <w:tabs>
          <w:tab w:val="left" w:pos="1276"/>
        </w:tabs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1"/>
        </w:numPr>
        <w:tabs>
          <w:tab w:val="left" w:pos="1276"/>
        </w:tabs>
        <w:rPr>
          <w:sz w:val="24"/>
          <w:szCs w:val="24"/>
        </w:rPr>
      </w:pPr>
      <w:r w:rsidRPr="00E11985">
        <w:rPr>
          <w:b/>
          <w:sz w:val="24"/>
          <w:szCs w:val="24"/>
        </w:rPr>
        <w:t>Szczegółowy przebieg granic obszaru objętego zmianą planu przedstawia rysunek zmiany planu</w:t>
      </w:r>
      <w:r>
        <w:rPr>
          <w:sz w:val="24"/>
          <w:szCs w:val="24"/>
        </w:rPr>
        <w:t xml:space="preserve"> w skali 1:1000, stanowiący  załącznik nr 1 do niniejszej uchwały i będący jej częścią integralną.</w:t>
      </w:r>
    </w:p>
    <w:p w:rsidR="00A22785" w:rsidRPr="009B0EB1" w:rsidRDefault="00A22785" w:rsidP="00A22785">
      <w:pPr>
        <w:pStyle w:val="Akapitzlist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1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Załącznikami do  niniejszej uchwały są:</w:t>
      </w:r>
    </w:p>
    <w:p w:rsidR="00A22785" w:rsidRPr="00F261D1" w:rsidRDefault="00A22785" w:rsidP="00A22785">
      <w:pPr>
        <w:pStyle w:val="Akapitzlist"/>
        <w:rPr>
          <w:sz w:val="24"/>
          <w:szCs w:val="24"/>
        </w:rPr>
      </w:pPr>
    </w:p>
    <w:p w:rsidR="00A22785" w:rsidRPr="00F261D1" w:rsidRDefault="00A22785" w:rsidP="00A22785">
      <w:pPr>
        <w:pStyle w:val="Akapitzlist"/>
        <w:numPr>
          <w:ilvl w:val="0"/>
          <w:numId w:val="11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rysunek  o którym mowa w </w:t>
      </w:r>
      <w:r>
        <w:rPr>
          <w:rFonts w:cstheme="minorHAnsi"/>
          <w:sz w:val="24"/>
          <w:szCs w:val="24"/>
        </w:rPr>
        <w:t>§ 1 ust.2, stanowiący załącznik nr 1 .</w:t>
      </w:r>
    </w:p>
    <w:p w:rsidR="00A22785" w:rsidRPr="00F261D1" w:rsidRDefault="00A22785" w:rsidP="00A22785">
      <w:pPr>
        <w:pStyle w:val="Akapitzlist"/>
        <w:numPr>
          <w:ilvl w:val="0"/>
          <w:numId w:val="11"/>
        </w:numPr>
        <w:tabs>
          <w:tab w:val="left" w:pos="1276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rozstrzygnięcie o sposobie  rozpatrzenia uwag do projektu zmiany  planu, stanowiący załącznik nr 2.</w:t>
      </w:r>
    </w:p>
    <w:p w:rsidR="00A22785" w:rsidRPr="00254164" w:rsidRDefault="00A22785" w:rsidP="00A22785">
      <w:pPr>
        <w:pStyle w:val="Akapitzlist"/>
        <w:numPr>
          <w:ilvl w:val="0"/>
          <w:numId w:val="11"/>
        </w:numPr>
        <w:tabs>
          <w:tab w:val="left" w:pos="1276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rozstrzygniecie o sposobie realizacji zapisanych w zmianie planu inwestycji , stanowiący załącznik nr 3.</w:t>
      </w: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§</w:t>
      </w:r>
      <w:r>
        <w:rPr>
          <w:sz w:val="24"/>
          <w:szCs w:val="24"/>
        </w:rPr>
        <w:t xml:space="preserve"> 2.</w:t>
      </w:r>
    </w:p>
    <w:p w:rsidR="00A22785" w:rsidRDefault="00A22785" w:rsidP="00A22785">
      <w:pPr>
        <w:tabs>
          <w:tab w:val="left" w:pos="1276"/>
        </w:tabs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            Na wymienionym w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 ust.1 obszarze niniejsza uchwała stanowi zmianę  „miejscowego planu zagospodarowania przestrzennego miasta i gminy Mieroszów” zatwierdzonego Uchwałą Nr  XVI/100/03 Rady Miejskiej Mieroszowa z dnia 17 października 2003 r. (ogłoszonego  w Dzienniku Urzędowym Województwa Dolnośląskiego Nr 2 z dnia 7 stycznia 2004 r., poz. 43), wprowadzając na obszarze oznaczonym symbolem R  i KG   - dla  działki nr 280  funkcję KDW – drogi wewnętrznej, a na obszarze części działki nr 279 funkcję MN – wolnostojącej zabudowy</w:t>
      </w:r>
      <w:r w:rsidR="00207E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jednorodzinnej </w:t>
      </w:r>
      <w:r w:rsidR="00207E2F">
        <w:rPr>
          <w:sz w:val="24"/>
          <w:szCs w:val="24"/>
        </w:rPr>
        <w:t xml:space="preserve"> mieszkaniowej </w:t>
      </w:r>
      <w:r>
        <w:rPr>
          <w:sz w:val="24"/>
          <w:szCs w:val="24"/>
        </w:rPr>
        <w:t>dla dwóch budynków.</w:t>
      </w: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3.</w:t>
      </w:r>
    </w:p>
    <w:p w:rsidR="00A22785" w:rsidRDefault="00A22785" w:rsidP="00A22785">
      <w:pPr>
        <w:pStyle w:val="Akapitzlist"/>
        <w:numPr>
          <w:ilvl w:val="0"/>
          <w:numId w:val="2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Na rysunku zmiany planu obowiązującymi ustaleniami są:</w:t>
      </w:r>
    </w:p>
    <w:p w:rsidR="00A22785" w:rsidRDefault="00A22785" w:rsidP="00A22785">
      <w:pPr>
        <w:pStyle w:val="Akapitzlist"/>
        <w:numPr>
          <w:ilvl w:val="0"/>
          <w:numId w:val="3"/>
        </w:numPr>
        <w:tabs>
          <w:tab w:val="left" w:pos="1276"/>
        </w:tabs>
        <w:rPr>
          <w:sz w:val="24"/>
          <w:szCs w:val="24"/>
        </w:rPr>
      </w:pPr>
      <w:r w:rsidRPr="00A33916">
        <w:rPr>
          <w:b/>
          <w:sz w:val="24"/>
          <w:szCs w:val="24"/>
        </w:rPr>
        <w:t>granica  obszaru objętego zmianą planu</w:t>
      </w:r>
      <w:r>
        <w:rPr>
          <w:sz w:val="24"/>
          <w:szCs w:val="24"/>
        </w:rPr>
        <w:t xml:space="preserve">, na którym obowiązują ustalenia niniejszej uchwały; szczegółowy przebieg tej granicy określa linia rozgraniczająca (o której dalej mowa w pkt 2), przebiegająca wzdłuż wewnętrznej krawędzi linii oznaczającej </w:t>
      </w:r>
      <w:r w:rsidR="00207E2F">
        <w:rPr>
          <w:sz w:val="24"/>
          <w:szCs w:val="24"/>
        </w:rPr>
        <w:t xml:space="preserve"> </w:t>
      </w:r>
      <w:r>
        <w:rPr>
          <w:sz w:val="24"/>
          <w:szCs w:val="24"/>
        </w:rPr>
        <w:t>granicę obszaru zmiany planu,</w:t>
      </w:r>
    </w:p>
    <w:p w:rsidR="00A22785" w:rsidRPr="00A33916" w:rsidRDefault="00A22785" w:rsidP="00A22785">
      <w:pPr>
        <w:pStyle w:val="Akapitzlist"/>
        <w:numPr>
          <w:ilvl w:val="0"/>
          <w:numId w:val="3"/>
        </w:numPr>
        <w:tabs>
          <w:tab w:val="left" w:pos="1276"/>
        </w:tabs>
        <w:rPr>
          <w:sz w:val="24"/>
          <w:szCs w:val="24"/>
        </w:rPr>
      </w:pPr>
      <w:r>
        <w:rPr>
          <w:b/>
          <w:sz w:val="24"/>
          <w:szCs w:val="24"/>
        </w:rPr>
        <w:t>linia rozgraniczająca tereny o różnych funkcjach i zasadach zagospodarowania</w:t>
      </w:r>
    </w:p>
    <w:p w:rsidR="00A22785" w:rsidRDefault="00A22785" w:rsidP="00A22785">
      <w:pPr>
        <w:pStyle w:val="Akapitzlist"/>
        <w:numPr>
          <w:ilvl w:val="0"/>
          <w:numId w:val="3"/>
        </w:numPr>
        <w:tabs>
          <w:tab w:val="left" w:pos="1276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nieprzekraczalna linia zabudowy  </w:t>
      </w:r>
      <w:r>
        <w:rPr>
          <w:sz w:val="24"/>
          <w:szCs w:val="24"/>
        </w:rPr>
        <w:t xml:space="preserve">dla obiektów budowlanych </w:t>
      </w:r>
    </w:p>
    <w:p w:rsidR="00A22785" w:rsidRDefault="00A22785" w:rsidP="00A22785">
      <w:pPr>
        <w:pStyle w:val="Akapitzlist"/>
        <w:numPr>
          <w:ilvl w:val="0"/>
          <w:numId w:val="3"/>
        </w:numPr>
        <w:tabs>
          <w:tab w:val="left" w:pos="1276"/>
        </w:tabs>
        <w:rPr>
          <w:sz w:val="24"/>
          <w:szCs w:val="24"/>
        </w:rPr>
      </w:pPr>
      <w:r w:rsidRPr="002D771C">
        <w:rPr>
          <w:b/>
          <w:sz w:val="24"/>
          <w:szCs w:val="24"/>
        </w:rPr>
        <w:t xml:space="preserve">przeznaczenie  terenu dla  </w:t>
      </w:r>
      <w:r>
        <w:rPr>
          <w:b/>
          <w:sz w:val="24"/>
          <w:szCs w:val="24"/>
        </w:rPr>
        <w:t xml:space="preserve">wolnostojącej zabudowy  </w:t>
      </w:r>
      <w:r w:rsidRPr="002D771C">
        <w:rPr>
          <w:b/>
          <w:sz w:val="24"/>
          <w:szCs w:val="24"/>
        </w:rPr>
        <w:t>jednorodzinnej</w:t>
      </w:r>
      <w:r>
        <w:rPr>
          <w:b/>
          <w:sz w:val="24"/>
          <w:szCs w:val="24"/>
        </w:rPr>
        <w:t xml:space="preserve"> </w:t>
      </w:r>
      <w:r w:rsidRPr="002D771C">
        <w:rPr>
          <w:b/>
          <w:sz w:val="24"/>
          <w:szCs w:val="24"/>
        </w:rPr>
        <w:t xml:space="preserve"> </w:t>
      </w:r>
      <w:r w:rsidR="00B34106">
        <w:rPr>
          <w:b/>
          <w:sz w:val="24"/>
          <w:szCs w:val="24"/>
        </w:rPr>
        <w:t xml:space="preserve">mieszkaniowej  </w:t>
      </w:r>
      <w:r>
        <w:rPr>
          <w:sz w:val="24"/>
          <w:szCs w:val="24"/>
        </w:rPr>
        <w:t xml:space="preserve">oznaczone symbolem  MN. </w:t>
      </w:r>
    </w:p>
    <w:p w:rsidR="00A22785" w:rsidRDefault="00A22785" w:rsidP="00A22785">
      <w:pPr>
        <w:pStyle w:val="Akapitzlist"/>
        <w:numPr>
          <w:ilvl w:val="0"/>
          <w:numId w:val="3"/>
        </w:numPr>
        <w:tabs>
          <w:tab w:val="left" w:pos="1276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przeznaczenie terenu  dla drogi wewnętrznej </w:t>
      </w:r>
      <w:r>
        <w:rPr>
          <w:sz w:val="24"/>
          <w:szCs w:val="24"/>
        </w:rPr>
        <w:t xml:space="preserve"> oznaczone symbolem  KDW</w:t>
      </w:r>
    </w:p>
    <w:p w:rsidR="00A22785" w:rsidRDefault="00B34106" w:rsidP="00A22785">
      <w:pPr>
        <w:pStyle w:val="Akapitzlist"/>
        <w:numPr>
          <w:ilvl w:val="0"/>
          <w:numId w:val="3"/>
        </w:numPr>
        <w:tabs>
          <w:tab w:val="left" w:pos="1276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nakazuje się </w:t>
      </w:r>
      <w:r w:rsidR="00A22785">
        <w:rPr>
          <w:b/>
          <w:sz w:val="24"/>
          <w:szCs w:val="24"/>
        </w:rPr>
        <w:t xml:space="preserve"> </w:t>
      </w:r>
      <w:r w:rsidR="00A22785">
        <w:rPr>
          <w:sz w:val="24"/>
          <w:szCs w:val="24"/>
        </w:rPr>
        <w:t xml:space="preserve">na terenie MN </w:t>
      </w:r>
      <w:r>
        <w:rPr>
          <w:sz w:val="24"/>
          <w:szCs w:val="24"/>
        </w:rPr>
        <w:t xml:space="preserve"> posadowienie obiektów budowlanych  ze stanem zero budynku  na poziomie większym lub równym  471,40 </w:t>
      </w:r>
      <w:proofErr w:type="spellStart"/>
      <w:r>
        <w:rPr>
          <w:sz w:val="24"/>
          <w:szCs w:val="24"/>
        </w:rPr>
        <w:t>mnpm</w:t>
      </w:r>
      <w:proofErr w:type="spellEnd"/>
      <w:r>
        <w:rPr>
          <w:sz w:val="24"/>
          <w:szCs w:val="24"/>
        </w:rPr>
        <w:t>.</w:t>
      </w:r>
    </w:p>
    <w:p w:rsidR="00A22785" w:rsidRDefault="00A22785" w:rsidP="00A22785">
      <w:pPr>
        <w:pStyle w:val="Akapitzlist"/>
        <w:tabs>
          <w:tab w:val="left" w:pos="1276"/>
        </w:tabs>
        <w:ind w:left="1044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2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Pozostałe, niewymienione  w ust. 1 elementy rysunku zmiany planu, mają charakter informacyjny i nie są ustaleniami niniejszej zmiany planu.</w:t>
      </w:r>
    </w:p>
    <w:p w:rsidR="00A22785" w:rsidRDefault="00A22785" w:rsidP="00A22785">
      <w:pPr>
        <w:tabs>
          <w:tab w:val="left" w:pos="1276"/>
        </w:tabs>
        <w:rPr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rPr>
          <w:sz w:val="24"/>
          <w:szCs w:val="24"/>
        </w:rPr>
      </w:pPr>
    </w:p>
    <w:p w:rsidR="00A22785" w:rsidRPr="008F3C74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  <w:r w:rsidRPr="008F3C74">
        <w:rPr>
          <w:b/>
          <w:sz w:val="24"/>
          <w:szCs w:val="24"/>
        </w:rPr>
        <w:t>Rozdział I</w:t>
      </w:r>
      <w:r>
        <w:rPr>
          <w:b/>
          <w:sz w:val="24"/>
          <w:szCs w:val="24"/>
        </w:rPr>
        <w:t>I</w:t>
      </w:r>
    </w:p>
    <w:p w:rsidR="00A22785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USTALENIA SZCZEGÓŁOWE</w:t>
      </w:r>
    </w:p>
    <w:p w:rsidR="00A22785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4.</w:t>
      </w:r>
    </w:p>
    <w:p w:rsidR="00A22785" w:rsidRDefault="00A22785" w:rsidP="00A22785">
      <w:pPr>
        <w:pStyle w:val="Akapitzlist"/>
        <w:numPr>
          <w:ilvl w:val="0"/>
          <w:numId w:val="4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Na obszarze  objętym zmianą  planu – zwanym także terenem – obowiązują ustalenia dotyczące przeznaczenia terenu oraz linii rozgraniczającej, wymienione w ust.2 -7.</w:t>
      </w:r>
    </w:p>
    <w:p w:rsidR="00A22785" w:rsidRDefault="00A22785" w:rsidP="00A22785">
      <w:pPr>
        <w:pStyle w:val="Akapitzlist"/>
        <w:tabs>
          <w:tab w:val="left" w:pos="1276"/>
        </w:tabs>
        <w:ind w:left="636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4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Przebieg linii  rozgraniczającej  wyznaczającej zasięg terenu o przeznaczeniu, o którym mowa w ust.3-6 zgodnie  z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3 ust. 1 pkt 1 –pokrywa się z  granicą obszaru zmiany planu.</w:t>
      </w:r>
    </w:p>
    <w:p w:rsidR="00A22785" w:rsidRPr="00D40007" w:rsidRDefault="00A22785" w:rsidP="00A22785">
      <w:pPr>
        <w:pStyle w:val="Akapitzlist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4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Teren oznaczony symbolem  MN  przeznacza się  dla wolnostojącej zabudowy jednorodzinnej.</w:t>
      </w:r>
    </w:p>
    <w:p w:rsidR="00A22785" w:rsidRPr="00E94B18" w:rsidRDefault="00A22785" w:rsidP="00A22785">
      <w:pPr>
        <w:pStyle w:val="Akapitzlist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4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Na terenie , o którym mowa w ust. 3, dopuszcza się:</w:t>
      </w:r>
    </w:p>
    <w:p w:rsidR="00A22785" w:rsidRPr="00E94B18" w:rsidRDefault="00A22785" w:rsidP="00A22785">
      <w:pPr>
        <w:pStyle w:val="Akapitzlist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5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prowadzenie usług nieuciążliwych w budynku mieszkalnym jednorodzinnym  do 30%   jego  powierzchni  całkowitej </w:t>
      </w:r>
      <w:r w:rsidR="00010E07">
        <w:rPr>
          <w:sz w:val="24"/>
          <w:szCs w:val="24"/>
        </w:rPr>
        <w:t>. Przez  usługi nieuciążliwe rozumie się  każdą inną działalność  niż wymienione w odrębnych przepisach  przedsięwzięcia mogące znacząco oddziaływać na środowisko.</w:t>
      </w:r>
    </w:p>
    <w:p w:rsidR="00A22785" w:rsidRDefault="00A22785" w:rsidP="00A22785">
      <w:pPr>
        <w:pStyle w:val="Akapitzlist"/>
        <w:numPr>
          <w:ilvl w:val="0"/>
          <w:numId w:val="5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przeprowadzenie dróg i ulic  oraz sieci infrastruktury technicznej i lokalizację urządzeń towarzyszących tym sieciom, w sposób niekolidujący z przeznaczeniem i pozostałymi  zasadami zagospodarowania terenu, w szczególności nie degradujący walorów estetycznych i krajobrazowych.</w:t>
      </w:r>
    </w:p>
    <w:p w:rsidR="00A22785" w:rsidRDefault="00A22785" w:rsidP="00A22785">
      <w:pPr>
        <w:pStyle w:val="Akapitzlist"/>
        <w:tabs>
          <w:tab w:val="left" w:pos="1276"/>
        </w:tabs>
        <w:ind w:left="996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 terenie , o którym mowa w ust.3, dopuszcza się  lokalizację  miejsc postojowych  zarówno  terenowych jak i w budynkach od 2  do 4 miejsc dla każdego budynku jednorodzinnego.</w:t>
      </w:r>
    </w:p>
    <w:p w:rsidR="00A22785" w:rsidRDefault="00A22785" w:rsidP="00A22785">
      <w:pPr>
        <w:pStyle w:val="Akapitzlist"/>
        <w:ind w:left="636"/>
        <w:rPr>
          <w:sz w:val="24"/>
          <w:szCs w:val="24"/>
        </w:rPr>
      </w:pPr>
    </w:p>
    <w:p w:rsidR="00A22785" w:rsidRPr="00515910" w:rsidRDefault="00A22785" w:rsidP="00A227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Ustala się  minimalną  powierzchnię działki   dla  wolnostojącego  budynku mieszkalnego -  </w:t>
      </w:r>
      <w:r w:rsidRPr="00515910">
        <w:rPr>
          <w:sz w:val="24"/>
          <w:szCs w:val="24"/>
        </w:rPr>
        <w:t>1500 m</w:t>
      </w:r>
      <w:r w:rsidRPr="00515910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</w:p>
    <w:p w:rsidR="00A22785" w:rsidRDefault="00A22785" w:rsidP="00A22785">
      <w:pPr>
        <w:pStyle w:val="Akapitzlist"/>
        <w:tabs>
          <w:tab w:val="left" w:pos="1276"/>
        </w:tabs>
        <w:ind w:left="636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4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Na terenie  MN  powierzchnia  zabudowy   działki  budowlanej nie może przekraczać 30% , a udział powierzchni biologicznie czynnej  nie może stanowić mniej niż 70% .</w:t>
      </w:r>
    </w:p>
    <w:p w:rsidR="00A22785" w:rsidRPr="004C4F98" w:rsidRDefault="00A22785" w:rsidP="00A22785">
      <w:pPr>
        <w:pStyle w:val="Akapitzlist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4"/>
        </w:numPr>
        <w:tabs>
          <w:tab w:val="left" w:pos="127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 terenie MN ustala się  intensywność zabudowy:</w:t>
      </w:r>
    </w:p>
    <w:p w:rsidR="00A22785" w:rsidRPr="00037924" w:rsidRDefault="00A22785" w:rsidP="00A22785">
      <w:pPr>
        <w:pStyle w:val="Akapitzlist"/>
        <w:rPr>
          <w:sz w:val="24"/>
          <w:szCs w:val="24"/>
        </w:rPr>
      </w:pPr>
    </w:p>
    <w:p w:rsidR="00A22785" w:rsidRPr="00037924" w:rsidRDefault="00A22785" w:rsidP="00A22785">
      <w:pPr>
        <w:pStyle w:val="Akapitzlist"/>
        <w:tabs>
          <w:tab w:val="left" w:pos="1276"/>
        </w:tabs>
        <w:spacing w:line="240" w:lineRule="auto"/>
        <w:ind w:left="636"/>
        <w:rPr>
          <w:sz w:val="24"/>
          <w:szCs w:val="24"/>
        </w:rPr>
      </w:pPr>
    </w:p>
    <w:p w:rsidR="00A22785" w:rsidRDefault="00A22785" w:rsidP="00A22785">
      <w:pPr>
        <w:pStyle w:val="Akapitzlist"/>
        <w:tabs>
          <w:tab w:val="left" w:pos="1276"/>
        </w:tabs>
        <w:ind w:left="636"/>
        <w:rPr>
          <w:sz w:val="24"/>
          <w:szCs w:val="24"/>
        </w:rPr>
      </w:pPr>
      <w:r>
        <w:rPr>
          <w:sz w:val="24"/>
          <w:szCs w:val="24"/>
        </w:rPr>
        <w:t>1) minimalną – 0,05</w:t>
      </w:r>
    </w:p>
    <w:p w:rsidR="00A22785" w:rsidRDefault="00A22785" w:rsidP="00A22785">
      <w:pPr>
        <w:pStyle w:val="Akapitzlist"/>
        <w:tabs>
          <w:tab w:val="left" w:pos="1276"/>
        </w:tabs>
        <w:ind w:left="636"/>
        <w:rPr>
          <w:sz w:val="24"/>
          <w:szCs w:val="24"/>
        </w:rPr>
      </w:pPr>
      <w:r>
        <w:rPr>
          <w:sz w:val="24"/>
          <w:szCs w:val="24"/>
        </w:rPr>
        <w:t>2) maksymalną – 0,6</w:t>
      </w:r>
    </w:p>
    <w:p w:rsidR="00A22785" w:rsidRDefault="00A22785" w:rsidP="00A22785">
      <w:pPr>
        <w:tabs>
          <w:tab w:val="left" w:pos="1276"/>
        </w:tabs>
        <w:rPr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5.</w:t>
      </w:r>
    </w:p>
    <w:p w:rsidR="00A22785" w:rsidRDefault="00A22785" w:rsidP="00A22785">
      <w:pPr>
        <w:pStyle w:val="Akapitzlist"/>
        <w:numPr>
          <w:ilvl w:val="0"/>
          <w:numId w:val="6"/>
        </w:numPr>
        <w:tabs>
          <w:tab w:val="left" w:pos="1276"/>
        </w:tabs>
        <w:rPr>
          <w:sz w:val="24"/>
          <w:szCs w:val="24"/>
        </w:rPr>
      </w:pPr>
      <w:r w:rsidRPr="00D47199">
        <w:rPr>
          <w:sz w:val="24"/>
          <w:szCs w:val="24"/>
        </w:rPr>
        <w:t xml:space="preserve"> Zabudowa  na obszarze zmiany planu powinna być kształtowana zgodnie</w:t>
      </w:r>
      <w:r>
        <w:rPr>
          <w:sz w:val="24"/>
          <w:szCs w:val="24"/>
        </w:rPr>
        <w:t xml:space="preserve"> z zasadami ładu przestrzennego i nawiązywać do istniejącej </w:t>
      </w:r>
      <w:r w:rsidR="000844D4">
        <w:rPr>
          <w:sz w:val="24"/>
          <w:szCs w:val="24"/>
        </w:rPr>
        <w:t xml:space="preserve"> nowej </w:t>
      </w:r>
      <w:r>
        <w:rPr>
          <w:sz w:val="24"/>
          <w:szCs w:val="24"/>
        </w:rPr>
        <w:t>zabudowy jednorodzinnej  przy ul. Mickiewicza oznaczonej symbolem MN i MU</w:t>
      </w:r>
      <w:r w:rsidR="000844D4">
        <w:rPr>
          <w:sz w:val="24"/>
          <w:szCs w:val="24"/>
        </w:rPr>
        <w:t>, np. przy ul. Łąkowej.</w:t>
      </w:r>
    </w:p>
    <w:p w:rsidR="00A22785" w:rsidRDefault="00A22785" w:rsidP="00A22785">
      <w:pPr>
        <w:pStyle w:val="Akapitzlist"/>
        <w:tabs>
          <w:tab w:val="left" w:pos="1276"/>
        </w:tabs>
        <w:ind w:left="644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6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związku z linią   zalewową  nakazuje  się  posadowienie obiektów budowlanych  ze stanem zero budynku  na poziomie większym lub równym 471,40 </w:t>
      </w:r>
      <w:proofErr w:type="spellStart"/>
      <w:r>
        <w:rPr>
          <w:sz w:val="24"/>
          <w:szCs w:val="24"/>
        </w:rPr>
        <w:t>mnpm</w:t>
      </w:r>
      <w:proofErr w:type="spellEnd"/>
      <w:r w:rsidR="00B34106">
        <w:rPr>
          <w:sz w:val="24"/>
          <w:szCs w:val="24"/>
        </w:rPr>
        <w:t xml:space="preserve"> poprzez wykonanie stabilizowanych  nasypów</w:t>
      </w:r>
      <w:r>
        <w:rPr>
          <w:sz w:val="24"/>
          <w:szCs w:val="24"/>
        </w:rPr>
        <w:t>.</w:t>
      </w:r>
    </w:p>
    <w:p w:rsidR="00A22785" w:rsidRPr="00B401E3" w:rsidRDefault="00A22785" w:rsidP="00A22785">
      <w:pPr>
        <w:pStyle w:val="Akapitzlist"/>
        <w:rPr>
          <w:sz w:val="24"/>
          <w:szCs w:val="24"/>
        </w:rPr>
      </w:pPr>
    </w:p>
    <w:p w:rsidR="00A22785" w:rsidRPr="00B401E3" w:rsidRDefault="00A22785" w:rsidP="00A22785">
      <w:pPr>
        <w:pStyle w:val="Akapitzlist"/>
        <w:numPr>
          <w:ilvl w:val="0"/>
          <w:numId w:val="6"/>
        </w:numPr>
        <w:tabs>
          <w:tab w:val="left" w:pos="1276"/>
        </w:tabs>
        <w:rPr>
          <w:sz w:val="24"/>
          <w:szCs w:val="24"/>
        </w:rPr>
      </w:pPr>
      <w:r w:rsidRPr="00B401E3">
        <w:rPr>
          <w:sz w:val="24"/>
          <w:szCs w:val="24"/>
        </w:rPr>
        <w:t xml:space="preserve">Dopuszczona działalność </w:t>
      </w:r>
      <w:r>
        <w:rPr>
          <w:sz w:val="24"/>
          <w:szCs w:val="24"/>
        </w:rPr>
        <w:t xml:space="preserve"> </w:t>
      </w:r>
      <w:r w:rsidRPr="00B401E3">
        <w:rPr>
          <w:sz w:val="24"/>
          <w:szCs w:val="24"/>
        </w:rPr>
        <w:t>usługowa nie może  być uciążliwa dla środowiska  i nie może  powodować obniżenia  standardów  wymaganych przep</w:t>
      </w:r>
      <w:r>
        <w:rPr>
          <w:sz w:val="24"/>
          <w:szCs w:val="24"/>
        </w:rPr>
        <w:t xml:space="preserve">isami szczególnymi  </w:t>
      </w:r>
      <w:r w:rsidRPr="00B401E3">
        <w:rPr>
          <w:sz w:val="24"/>
          <w:szCs w:val="24"/>
        </w:rPr>
        <w:t xml:space="preserve"> dla obiektów mieszkaniowych.</w:t>
      </w:r>
    </w:p>
    <w:p w:rsidR="00A22785" w:rsidRDefault="00A22785" w:rsidP="00A22785">
      <w:pPr>
        <w:tabs>
          <w:tab w:val="left" w:pos="1276"/>
        </w:tabs>
        <w:rPr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rPr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6.</w:t>
      </w:r>
    </w:p>
    <w:p w:rsidR="00A22785" w:rsidRPr="004C5F4F" w:rsidRDefault="00A22785" w:rsidP="00A22785">
      <w:pPr>
        <w:tabs>
          <w:tab w:val="left" w:pos="1276"/>
        </w:tabs>
        <w:ind w:left="426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Na obszarze  zmiany planu obowiązuje następujące ustalenie dotyczące zasad ochrony    </w:t>
      </w:r>
      <w:r w:rsidRPr="00D13A69">
        <w:rPr>
          <w:sz w:val="24"/>
          <w:szCs w:val="24"/>
        </w:rPr>
        <w:t>dziedzictwa kulturowego i zabytków : wszelkie przedmioty, co do których istnieje przypuszczenie, iż są zabytkiem pozyskane  w trakcie prac ziemnych lub odkryte jako przypadkowe znalezisko podlegają ochronie prawnej na podstawie przepisów odrębnych.</w:t>
      </w:r>
    </w:p>
    <w:p w:rsidR="00A22785" w:rsidRPr="004C5F4F" w:rsidRDefault="00A22785" w:rsidP="00A22785">
      <w:pPr>
        <w:tabs>
          <w:tab w:val="left" w:pos="1276"/>
        </w:tabs>
        <w:ind w:left="284"/>
        <w:rPr>
          <w:color w:val="FF0000"/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7.</w:t>
      </w:r>
    </w:p>
    <w:p w:rsidR="00A22785" w:rsidRPr="004C5F4F" w:rsidRDefault="00A22785" w:rsidP="00A22785">
      <w:pPr>
        <w:pStyle w:val="Akapitzlist"/>
        <w:numPr>
          <w:ilvl w:val="0"/>
          <w:numId w:val="7"/>
        </w:numPr>
        <w:tabs>
          <w:tab w:val="left" w:pos="1276"/>
        </w:tabs>
        <w:rPr>
          <w:sz w:val="24"/>
          <w:szCs w:val="24"/>
        </w:rPr>
      </w:pPr>
      <w:r w:rsidRPr="004C5F4F">
        <w:rPr>
          <w:sz w:val="24"/>
          <w:szCs w:val="24"/>
        </w:rPr>
        <w:t>Na obszarze zmiany planu obowiązują ustalenia dotyczące wymagań wynikających z potrzeb kształtowania  zabudowy oraz zagospodarowania terenu wymienione w ust.2-6.</w:t>
      </w:r>
    </w:p>
    <w:p w:rsidR="00A22785" w:rsidRPr="00B401E3" w:rsidRDefault="00A22785" w:rsidP="00A22785">
      <w:pPr>
        <w:pStyle w:val="Akapitzlist"/>
        <w:numPr>
          <w:ilvl w:val="0"/>
          <w:numId w:val="7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Nowe budynki można lokalizować   do  nieprzekraczalnej linii zabudowy.</w:t>
      </w:r>
    </w:p>
    <w:p w:rsidR="00A22785" w:rsidRDefault="00A22785" w:rsidP="00A22785">
      <w:pPr>
        <w:pStyle w:val="Akapitzlist"/>
        <w:numPr>
          <w:ilvl w:val="0"/>
          <w:numId w:val="7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Maksymalna wysokość budynków nie może przekroczyć  11 m </w:t>
      </w:r>
      <w:r w:rsidR="000844D4">
        <w:rPr>
          <w:sz w:val="24"/>
          <w:szCs w:val="24"/>
        </w:rPr>
        <w:t xml:space="preserve"> od poziomu terenu przy wejściu do budynku </w:t>
      </w:r>
      <w:r>
        <w:rPr>
          <w:sz w:val="24"/>
          <w:szCs w:val="24"/>
        </w:rPr>
        <w:t>do kalenicy głównej bryły  budynku, a wysokość budowli do 30m.</w:t>
      </w:r>
    </w:p>
    <w:p w:rsidR="00A22785" w:rsidRDefault="00A22785" w:rsidP="00A22785">
      <w:pPr>
        <w:pStyle w:val="Akapitzlist"/>
        <w:numPr>
          <w:ilvl w:val="0"/>
          <w:numId w:val="7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Nachylenie połaci dachu od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do 50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.  Nakazuje  się   pokrycie   dachu jako  dachówka  ceramiczna  lub jej   imitacja  w kolorze czerwonym.</w:t>
      </w:r>
    </w:p>
    <w:p w:rsidR="00A22785" w:rsidRDefault="00A22785" w:rsidP="00A22785">
      <w:pPr>
        <w:pStyle w:val="Akapitzlist"/>
        <w:numPr>
          <w:ilvl w:val="0"/>
          <w:numId w:val="7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Dopuszcza się  montaż  paneli słonecznych na dachu.</w:t>
      </w:r>
    </w:p>
    <w:p w:rsidR="00A22785" w:rsidRPr="001376BA" w:rsidRDefault="00A22785" w:rsidP="00A22785">
      <w:pPr>
        <w:pStyle w:val="Akapitzlist"/>
        <w:numPr>
          <w:ilvl w:val="0"/>
          <w:numId w:val="7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Elewacje tynkowane w stonowanej gamie kolorystycznej: odcienie bieli, rozbielone beże, jasne szarości, kolory piaskowe, ugry z dopuszczeniem  ceramicznych  materiałów elewacyjnych.</w:t>
      </w:r>
    </w:p>
    <w:p w:rsidR="00A22785" w:rsidRDefault="00A22785" w:rsidP="00A22785">
      <w:pPr>
        <w:tabs>
          <w:tab w:val="left" w:pos="1276"/>
        </w:tabs>
        <w:ind w:left="284"/>
        <w:rPr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8.</w:t>
      </w:r>
    </w:p>
    <w:p w:rsidR="00A22785" w:rsidRDefault="00A22785" w:rsidP="00A22785">
      <w:pPr>
        <w:pStyle w:val="Akapitzlist"/>
        <w:numPr>
          <w:ilvl w:val="0"/>
          <w:numId w:val="8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Na obszarze zmiany planu obowiązują ustalenia  dotyczące  szczegółowych zasad  podziału  nieruchomości wymienione w  ust. 2 i 3</w:t>
      </w:r>
    </w:p>
    <w:p w:rsidR="00A22785" w:rsidRDefault="00A22785" w:rsidP="00A22785">
      <w:pPr>
        <w:pStyle w:val="Akapitzlist"/>
        <w:tabs>
          <w:tab w:val="left" w:pos="1276"/>
        </w:tabs>
        <w:ind w:left="644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8"/>
        </w:numPr>
        <w:tabs>
          <w:tab w:val="left" w:pos="127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Dopuszcza się  podział  części  działki nr 279  w obszarze planu na dwie działki  budowlane  o powierzchni nie mniejszej niż 1500 m</w:t>
      </w:r>
      <w:r>
        <w:rPr>
          <w:sz w:val="24"/>
          <w:szCs w:val="24"/>
          <w:vertAlign w:val="superscript"/>
        </w:rPr>
        <w:t xml:space="preserve">2 </w:t>
      </w:r>
      <w:r>
        <w:rPr>
          <w:sz w:val="24"/>
          <w:szCs w:val="24"/>
        </w:rPr>
        <w:t>każda ,  z ewentualnym wydzieleniem działki  komunikacyjnej  dojazdowej   o  powierzchni  minimalnej 20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:rsidR="00A22785" w:rsidRPr="00D461C5" w:rsidRDefault="00A22785" w:rsidP="00A22785">
      <w:pPr>
        <w:pStyle w:val="Akapitzlist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8"/>
        </w:numPr>
        <w:tabs>
          <w:tab w:val="left" w:pos="127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Ustala się  przebieg   granic  wydzielanych  działek  pod zabudowę  prostopadle do  KG z  dopuszczeniem  dojazdów  prostopadle do KDW.</w:t>
      </w:r>
      <w:r w:rsidR="006C578D">
        <w:rPr>
          <w:sz w:val="24"/>
          <w:szCs w:val="24"/>
        </w:rPr>
        <w:t xml:space="preserve">  Szerokość wydzielonych działek w linii równoległej do KG  powinna  wynosić   minimum  35 m do maksimum  48 m. </w:t>
      </w:r>
    </w:p>
    <w:p w:rsidR="00010E07" w:rsidRPr="00010E07" w:rsidRDefault="00010E07" w:rsidP="00010E07">
      <w:pPr>
        <w:pStyle w:val="Akapitzlist"/>
        <w:rPr>
          <w:sz w:val="24"/>
          <w:szCs w:val="24"/>
        </w:rPr>
      </w:pPr>
    </w:p>
    <w:p w:rsidR="00010E07" w:rsidRPr="006B7267" w:rsidRDefault="00010E07" w:rsidP="00010E07">
      <w:pPr>
        <w:pStyle w:val="Akapitzlist"/>
        <w:tabs>
          <w:tab w:val="left" w:pos="1276"/>
        </w:tabs>
        <w:spacing w:line="240" w:lineRule="auto"/>
        <w:ind w:left="644"/>
        <w:rPr>
          <w:sz w:val="24"/>
          <w:szCs w:val="24"/>
        </w:rPr>
      </w:pPr>
    </w:p>
    <w:p w:rsidR="00A22785" w:rsidRDefault="00A22785" w:rsidP="00A22785">
      <w:pPr>
        <w:pStyle w:val="Akapitzlist"/>
        <w:tabs>
          <w:tab w:val="left" w:pos="1276"/>
        </w:tabs>
        <w:ind w:left="644"/>
        <w:jc w:val="center"/>
        <w:rPr>
          <w:sz w:val="24"/>
          <w:szCs w:val="24"/>
        </w:rPr>
      </w:pPr>
      <w:r w:rsidRPr="008F3313"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9</w:t>
      </w:r>
      <w:r w:rsidRPr="008F3313">
        <w:rPr>
          <w:sz w:val="24"/>
          <w:szCs w:val="24"/>
        </w:rPr>
        <w:t>.</w:t>
      </w:r>
    </w:p>
    <w:p w:rsidR="00A22785" w:rsidRPr="008F3313" w:rsidRDefault="00A22785" w:rsidP="00A22785">
      <w:pPr>
        <w:pStyle w:val="Akapitzlist"/>
        <w:tabs>
          <w:tab w:val="left" w:pos="1276"/>
        </w:tabs>
        <w:ind w:left="644"/>
        <w:jc w:val="center"/>
        <w:rPr>
          <w:sz w:val="24"/>
          <w:szCs w:val="24"/>
        </w:rPr>
      </w:pPr>
    </w:p>
    <w:p w:rsidR="00A22785" w:rsidRDefault="00A22785" w:rsidP="00A22785">
      <w:pPr>
        <w:pStyle w:val="Akapitzlist"/>
        <w:numPr>
          <w:ilvl w:val="0"/>
          <w:numId w:val="9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Na obszarze  zmiany planu obowiązują  ustalenia dotyczące  zasad systemów komunikacji i budowy infrastruktury technicznej, wymienione w ust.2-4.</w:t>
      </w:r>
    </w:p>
    <w:p w:rsidR="00A22785" w:rsidRDefault="00A22785" w:rsidP="00A22785">
      <w:pPr>
        <w:pStyle w:val="Akapitzlist"/>
        <w:numPr>
          <w:ilvl w:val="0"/>
          <w:numId w:val="9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Organizacja obsługi komunikacyjnej  zjazdem indywidualnym z drogi KG na KDW a  komunikacja  wewnątrz obszaru zmiany planu   z   drogi  KDW (dz. nr 280 obręb Mieroszów 2)  z uwzględnieniem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8.</w:t>
      </w:r>
      <w:r w:rsidR="00010E07">
        <w:rPr>
          <w:sz w:val="24"/>
          <w:szCs w:val="24"/>
        </w:rPr>
        <w:t xml:space="preserve">  Dla drogi wewnętrznej KDW ustala się parametry jak dla ciągu pieszo-jezdnego to znaczy minimalną szerokość  pasa jezdni  5m.</w:t>
      </w:r>
    </w:p>
    <w:p w:rsidR="00A22785" w:rsidRDefault="00A22785" w:rsidP="00A22785">
      <w:pPr>
        <w:pStyle w:val="Akapitzlist"/>
        <w:numPr>
          <w:ilvl w:val="0"/>
          <w:numId w:val="9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Zakazuje się podejmowania działań mogących zakłócić funkcjonowanie przebiegającej  przez obszar zmiany planu – linii energetycznej średniego  i niskiego  napięcia</w:t>
      </w:r>
    </w:p>
    <w:p w:rsidR="00A22785" w:rsidRDefault="00A22785" w:rsidP="00A22785">
      <w:pPr>
        <w:pStyle w:val="Akapitzlist"/>
        <w:numPr>
          <w:ilvl w:val="0"/>
          <w:numId w:val="9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Obsługę  obszaru  objętego zmianą planu w zakresie infrastruktury technicznej określa się następująco:</w:t>
      </w:r>
    </w:p>
    <w:p w:rsidR="00A22785" w:rsidRDefault="00A22785" w:rsidP="00A22785">
      <w:pPr>
        <w:pStyle w:val="Akapitzlist"/>
        <w:numPr>
          <w:ilvl w:val="0"/>
          <w:numId w:val="10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zaopatrzenie w wodę  poprzez podłączenie  do komunalnej sieci wodociągowej</w:t>
      </w:r>
    </w:p>
    <w:p w:rsidR="00A22785" w:rsidRDefault="00A22785" w:rsidP="00A22785">
      <w:pPr>
        <w:pStyle w:val="Akapitzlist"/>
        <w:numPr>
          <w:ilvl w:val="0"/>
          <w:numId w:val="10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ścieki  sanitarno-bytowe należy odprowadzać  do  komunalnej sieci kanalizacji sanitarnej</w:t>
      </w:r>
      <w:bookmarkStart w:id="0" w:name="_GoBack"/>
      <w:bookmarkEnd w:id="0"/>
    </w:p>
    <w:p w:rsidR="00A22785" w:rsidRDefault="00A22785" w:rsidP="00A22785">
      <w:pPr>
        <w:pStyle w:val="Akapitzlist"/>
        <w:numPr>
          <w:ilvl w:val="0"/>
          <w:numId w:val="10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zaopatrzenie  w energię elektryczną  - siecią średniego lub niskiego napięcia  </w:t>
      </w:r>
    </w:p>
    <w:p w:rsidR="00A22785" w:rsidRDefault="00A22785" w:rsidP="00A22785">
      <w:pPr>
        <w:pStyle w:val="Akapitzlist"/>
        <w:numPr>
          <w:ilvl w:val="0"/>
          <w:numId w:val="10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zaopatrzenie w gaz  płynny ze zbiornika indywidualnego lub sieci</w:t>
      </w:r>
    </w:p>
    <w:p w:rsidR="00A22785" w:rsidRDefault="00A22785" w:rsidP="00A22785">
      <w:pPr>
        <w:pStyle w:val="Akapitzlist"/>
        <w:numPr>
          <w:ilvl w:val="0"/>
          <w:numId w:val="10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do celów grzewczych należy stosować  gaz,  odnawialne źródła  energii, zakazuje się  używania węgla </w:t>
      </w:r>
    </w:p>
    <w:p w:rsidR="00A22785" w:rsidRDefault="00A22785" w:rsidP="00A22785">
      <w:pPr>
        <w:pStyle w:val="Akapitzlist"/>
        <w:numPr>
          <w:ilvl w:val="0"/>
          <w:numId w:val="10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gromadzenie i  odprowadzanie odpadów komunalnych zgodnie z regulacjami prawnymi gminy i  przepisami  lokalnej  gospodarki odpadami. </w:t>
      </w:r>
    </w:p>
    <w:p w:rsidR="00A22785" w:rsidRPr="009778D8" w:rsidRDefault="00A22785" w:rsidP="00A22785">
      <w:pPr>
        <w:pStyle w:val="Akapitzlist"/>
        <w:numPr>
          <w:ilvl w:val="0"/>
          <w:numId w:val="9"/>
        </w:num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Ustala się sposób tymczasowego  zagospodarowania terenu  poprzez  jego wygrodzenie i utwardzenie  do 30% powierzchni  MN.</w:t>
      </w:r>
    </w:p>
    <w:p w:rsidR="00A22785" w:rsidRDefault="00A22785" w:rsidP="00A22785">
      <w:pPr>
        <w:pStyle w:val="Akapitzlist"/>
        <w:tabs>
          <w:tab w:val="left" w:pos="1276"/>
        </w:tabs>
        <w:ind w:left="780"/>
        <w:rPr>
          <w:rFonts w:cstheme="minorHAnsi"/>
          <w:sz w:val="24"/>
          <w:szCs w:val="24"/>
        </w:rPr>
      </w:pPr>
    </w:p>
    <w:p w:rsidR="00A22785" w:rsidRDefault="00A22785" w:rsidP="00A22785">
      <w:pPr>
        <w:pStyle w:val="Akapitzlist"/>
        <w:tabs>
          <w:tab w:val="left" w:pos="1276"/>
        </w:tabs>
        <w:ind w:left="780"/>
        <w:rPr>
          <w:rFonts w:cstheme="minorHAnsi"/>
          <w:sz w:val="24"/>
          <w:szCs w:val="24"/>
        </w:rPr>
      </w:pPr>
    </w:p>
    <w:p w:rsidR="00A22785" w:rsidRPr="008F3313" w:rsidRDefault="00A22785" w:rsidP="00A22785">
      <w:pPr>
        <w:pStyle w:val="Akapitzlist"/>
        <w:tabs>
          <w:tab w:val="left" w:pos="1276"/>
        </w:tabs>
        <w:ind w:left="780"/>
        <w:jc w:val="center"/>
        <w:rPr>
          <w:sz w:val="24"/>
          <w:szCs w:val="24"/>
        </w:rPr>
      </w:pPr>
      <w:r w:rsidRPr="008F3313"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10</w:t>
      </w:r>
      <w:r w:rsidRPr="008F3313">
        <w:rPr>
          <w:sz w:val="24"/>
          <w:szCs w:val="24"/>
        </w:rPr>
        <w:t>.</w:t>
      </w:r>
    </w:p>
    <w:p w:rsidR="00A22785" w:rsidRDefault="00A22785" w:rsidP="00A22785">
      <w:pPr>
        <w:tabs>
          <w:tab w:val="left" w:pos="1276"/>
        </w:tabs>
        <w:ind w:left="426"/>
        <w:rPr>
          <w:sz w:val="24"/>
          <w:szCs w:val="24"/>
        </w:rPr>
      </w:pPr>
      <w:r>
        <w:rPr>
          <w:sz w:val="24"/>
          <w:szCs w:val="24"/>
        </w:rPr>
        <w:t>Na obszarze  zmiany planu obowiązuje stawka procentowa stanowiąca podstawę do   określenia opłaty, o której mowa w art.36 ust.4 ustawy z dnia 27 marca 2003r o planowaniu i zagospodarowaniu przestrzennym, w wymiarze 30 %.</w:t>
      </w:r>
    </w:p>
    <w:p w:rsidR="00A22785" w:rsidRDefault="00A22785" w:rsidP="00A22785">
      <w:pPr>
        <w:tabs>
          <w:tab w:val="left" w:pos="1276"/>
        </w:tabs>
        <w:ind w:left="426"/>
        <w:rPr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ind w:left="426"/>
        <w:rPr>
          <w:sz w:val="24"/>
          <w:szCs w:val="24"/>
        </w:rPr>
      </w:pPr>
    </w:p>
    <w:p w:rsidR="00A22785" w:rsidRPr="008F3C74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  <w:r w:rsidRPr="008F3C74">
        <w:rPr>
          <w:b/>
          <w:sz w:val="24"/>
          <w:szCs w:val="24"/>
        </w:rPr>
        <w:lastRenderedPageBreak/>
        <w:t>Rozdział I</w:t>
      </w:r>
      <w:r>
        <w:rPr>
          <w:b/>
          <w:sz w:val="24"/>
          <w:szCs w:val="24"/>
        </w:rPr>
        <w:t>II</w:t>
      </w:r>
    </w:p>
    <w:p w:rsidR="00A22785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USTALENIA KOŃCOWE</w:t>
      </w:r>
    </w:p>
    <w:p w:rsidR="00A22785" w:rsidRDefault="00A22785" w:rsidP="00A22785">
      <w:pPr>
        <w:tabs>
          <w:tab w:val="left" w:pos="1276"/>
        </w:tabs>
        <w:jc w:val="center"/>
        <w:rPr>
          <w:b/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11.</w:t>
      </w:r>
    </w:p>
    <w:p w:rsidR="00A22785" w:rsidRDefault="00A22785" w:rsidP="00A22785">
      <w:pPr>
        <w:pStyle w:val="Bezodstpw"/>
        <w:spacing w:line="276" w:lineRule="auto"/>
        <w:rPr>
          <w:sz w:val="24"/>
          <w:szCs w:val="24"/>
        </w:rPr>
      </w:pPr>
      <w:r w:rsidRPr="00E32920">
        <w:rPr>
          <w:sz w:val="24"/>
          <w:szCs w:val="24"/>
        </w:rPr>
        <w:t xml:space="preserve">         Na obszarze </w:t>
      </w:r>
      <w:r>
        <w:rPr>
          <w:sz w:val="24"/>
          <w:szCs w:val="24"/>
        </w:rPr>
        <w:t xml:space="preserve">objętym niniejszą uchwałą  traci  moc   plan, o którym </w:t>
      </w:r>
      <w:r w:rsidRPr="00E32920">
        <w:rPr>
          <w:sz w:val="24"/>
          <w:szCs w:val="24"/>
        </w:rPr>
        <w:t xml:space="preserve"> mowa </w:t>
      </w:r>
      <w:r>
        <w:rPr>
          <w:sz w:val="24"/>
          <w:szCs w:val="24"/>
        </w:rPr>
        <w:t xml:space="preserve"> </w:t>
      </w:r>
      <w:r w:rsidRPr="00E32920">
        <w:rPr>
          <w:sz w:val="24"/>
          <w:szCs w:val="24"/>
        </w:rPr>
        <w:t xml:space="preserve">w </w:t>
      </w:r>
      <w:r w:rsidRPr="00E32920">
        <w:rPr>
          <w:rFonts w:cstheme="minorHAnsi"/>
          <w:sz w:val="24"/>
          <w:szCs w:val="24"/>
        </w:rPr>
        <w:t>§</w:t>
      </w:r>
      <w:r w:rsidRPr="00E32920">
        <w:rPr>
          <w:sz w:val="24"/>
          <w:szCs w:val="24"/>
        </w:rPr>
        <w:t xml:space="preserve"> 2.</w:t>
      </w:r>
    </w:p>
    <w:p w:rsidR="00A22785" w:rsidRDefault="00A22785" w:rsidP="00A22785">
      <w:pPr>
        <w:pStyle w:val="Bezodstpw"/>
        <w:spacing w:line="276" w:lineRule="auto"/>
        <w:rPr>
          <w:sz w:val="24"/>
          <w:szCs w:val="24"/>
        </w:rPr>
      </w:pP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12.</w:t>
      </w:r>
    </w:p>
    <w:p w:rsidR="00A22785" w:rsidRDefault="00A22785" w:rsidP="00A22785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         Wykonanie  uchwały powierza się Burmistrzowi Mieroszowa.</w:t>
      </w:r>
    </w:p>
    <w:p w:rsidR="00A22785" w:rsidRDefault="00A22785" w:rsidP="00A22785">
      <w:pPr>
        <w:tabs>
          <w:tab w:val="left" w:pos="1276"/>
        </w:tabs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13.</w:t>
      </w:r>
    </w:p>
    <w:p w:rsidR="00A22785" w:rsidRPr="00E32920" w:rsidRDefault="00A22785" w:rsidP="00A22785">
      <w:pPr>
        <w:pStyle w:val="Bezodstpw"/>
        <w:spacing w:line="276" w:lineRule="auto"/>
        <w:rPr>
          <w:sz w:val="24"/>
          <w:szCs w:val="24"/>
        </w:rPr>
      </w:pPr>
      <w:r w:rsidRPr="00E32920">
        <w:rPr>
          <w:sz w:val="24"/>
          <w:szCs w:val="24"/>
        </w:rPr>
        <w:t xml:space="preserve">         Uchwał</w:t>
      </w:r>
      <w:r>
        <w:rPr>
          <w:sz w:val="24"/>
          <w:szCs w:val="24"/>
        </w:rPr>
        <w:t xml:space="preserve">a wchodzi w życie po upływie  14 </w:t>
      </w:r>
      <w:r w:rsidRPr="00E32920">
        <w:rPr>
          <w:sz w:val="24"/>
          <w:szCs w:val="24"/>
        </w:rPr>
        <w:t xml:space="preserve"> dni od dnia ogłoszenia w Dzienniku </w:t>
      </w:r>
    </w:p>
    <w:p w:rsidR="00A22785" w:rsidRPr="00E32920" w:rsidRDefault="00A22785" w:rsidP="00A22785">
      <w:pPr>
        <w:pStyle w:val="Bezodstpw"/>
        <w:spacing w:line="276" w:lineRule="auto"/>
        <w:rPr>
          <w:sz w:val="24"/>
          <w:szCs w:val="24"/>
        </w:rPr>
      </w:pPr>
      <w:r w:rsidRPr="00E32920">
        <w:rPr>
          <w:sz w:val="24"/>
          <w:szCs w:val="24"/>
        </w:rPr>
        <w:t xml:space="preserve">         Urzędowym Województwa Dolnośląskiego.</w:t>
      </w:r>
    </w:p>
    <w:p w:rsidR="00A22785" w:rsidRPr="00016B34" w:rsidRDefault="00A22785" w:rsidP="00A22785">
      <w:pPr>
        <w:tabs>
          <w:tab w:val="left" w:pos="1276"/>
        </w:tabs>
        <w:rPr>
          <w:sz w:val="24"/>
          <w:szCs w:val="24"/>
        </w:rPr>
      </w:pPr>
    </w:p>
    <w:p w:rsidR="007C544F" w:rsidRDefault="007C544F"/>
    <w:sectPr w:rsidR="007C54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724" w:rsidRDefault="005F7724">
      <w:pPr>
        <w:spacing w:after="0" w:line="240" w:lineRule="auto"/>
      </w:pPr>
      <w:r>
        <w:separator/>
      </w:r>
    </w:p>
  </w:endnote>
  <w:endnote w:type="continuationSeparator" w:id="0">
    <w:p w:rsidR="005F7724" w:rsidRDefault="005F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309625"/>
      <w:docPartObj>
        <w:docPartGallery w:val="Page Numbers (Bottom of Page)"/>
        <w:docPartUnique/>
      </w:docPartObj>
    </w:sdtPr>
    <w:sdtEndPr/>
    <w:sdtContent>
      <w:p w:rsidR="00163650" w:rsidRDefault="004E46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28D">
          <w:rPr>
            <w:noProof/>
          </w:rPr>
          <w:t>5</w:t>
        </w:r>
        <w:r>
          <w:fldChar w:fldCharType="end"/>
        </w:r>
      </w:p>
    </w:sdtContent>
  </w:sdt>
  <w:p w:rsidR="00163650" w:rsidRDefault="005F77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724" w:rsidRDefault="005F7724">
      <w:pPr>
        <w:spacing w:after="0" w:line="240" w:lineRule="auto"/>
      </w:pPr>
      <w:r>
        <w:separator/>
      </w:r>
    </w:p>
  </w:footnote>
  <w:footnote w:type="continuationSeparator" w:id="0">
    <w:p w:rsidR="005F7724" w:rsidRDefault="005F7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14A6"/>
    <w:multiLevelType w:val="hybridMultilevel"/>
    <w:tmpl w:val="55702DC0"/>
    <w:lvl w:ilvl="0" w:tplc="1B0612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F02F67"/>
    <w:multiLevelType w:val="hybridMultilevel"/>
    <w:tmpl w:val="C19E4946"/>
    <w:lvl w:ilvl="0" w:tplc="03F41C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547DE7"/>
    <w:multiLevelType w:val="hybridMultilevel"/>
    <w:tmpl w:val="F62A6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74EBC"/>
    <w:multiLevelType w:val="hybridMultilevel"/>
    <w:tmpl w:val="A4C819A6"/>
    <w:lvl w:ilvl="0" w:tplc="9AC28BF4">
      <w:start w:val="1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4271349F"/>
    <w:multiLevelType w:val="hybridMultilevel"/>
    <w:tmpl w:val="62DAD5BC"/>
    <w:lvl w:ilvl="0" w:tplc="DA16FC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A54D03"/>
    <w:multiLevelType w:val="hybridMultilevel"/>
    <w:tmpl w:val="D06EA614"/>
    <w:lvl w:ilvl="0" w:tplc="7632CD12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>
    <w:nsid w:val="59543C60"/>
    <w:multiLevelType w:val="hybridMultilevel"/>
    <w:tmpl w:val="D53CF0D2"/>
    <w:lvl w:ilvl="0" w:tplc="9E7EEF1E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7">
    <w:nsid w:val="677E26BB"/>
    <w:multiLevelType w:val="hybridMultilevel"/>
    <w:tmpl w:val="6E20222E"/>
    <w:lvl w:ilvl="0" w:tplc="E702F0A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D4B1BFD"/>
    <w:multiLevelType w:val="hybridMultilevel"/>
    <w:tmpl w:val="436E52CE"/>
    <w:lvl w:ilvl="0" w:tplc="316420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51C93"/>
    <w:multiLevelType w:val="hybridMultilevel"/>
    <w:tmpl w:val="8966A198"/>
    <w:lvl w:ilvl="0" w:tplc="E092C66E">
      <w:start w:val="1"/>
      <w:numFmt w:val="decimal"/>
      <w:lvlText w:val="%1."/>
      <w:lvlJc w:val="left"/>
      <w:pPr>
        <w:ind w:left="9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54C3401"/>
    <w:multiLevelType w:val="hybridMultilevel"/>
    <w:tmpl w:val="5A969F50"/>
    <w:lvl w:ilvl="0" w:tplc="F15872C4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4" w:hanging="360"/>
      </w:pPr>
    </w:lvl>
    <w:lvl w:ilvl="2" w:tplc="0415001B" w:tentative="1">
      <w:start w:val="1"/>
      <w:numFmt w:val="lowerRoman"/>
      <w:lvlText w:val="%3."/>
      <w:lvlJc w:val="right"/>
      <w:pPr>
        <w:ind w:left="2124" w:hanging="180"/>
      </w:pPr>
    </w:lvl>
    <w:lvl w:ilvl="3" w:tplc="0415000F" w:tentative="1">
      <w:start w:val="1"/>
      <w:numFmt w:val="decimal"/>
      <w:lvlText w:val="%4."/>
      <w:lvlJc w:val="left"/>
      <w:pPr>
        <w:ind w:left="2844" w:hanging="360"/>
      </w:pPr>
    </w:lvl>
    <w:lvl w:ilvl="4" w:tplc="04150019" w:tentative="1">
      <w:start w:val="1"/>
      <w:numFmt w:val="lowerLetter"/>
      <w:lvlText w:val="%5."/>
      <w:lvlJc w:val="left"/>
      <w:pPr>
        <w:ind w:left="3564" w:hanging="360"/>
      </w:pPr>
    </w:lvl>
    <w:lvl w:ilvl="5" w:tplc="0415001B" w:tentative="1">
      <w:start w:val="1"/>
      <w:numFmt w:val="lowerRoman"/>
      <w:lvlText w:val="%6."/>
      <w:lvlJc w:val="right"/>
      <w:pPr>
        <w:ind w:left="4284" w:hanging="180"/>
      </w:pPr>
    </w:lvl>
    <w:lvl w:ilvl="6" w:tplc="0415000F" w:tentative="1">
      <w:start w:val="1"/>
      <w:numFmt w:val="decimal"/>
      <w:lvlText w:val="%7."/>
      <w:lvlJc w:val="left"/>
      <w:pPr>
        <w:ind w:left="5004" w:hanging="360"/>
      </w:pPr>
    </w:lvl>
    <w:lvl w:ilvl="7" w:tplc="04150019" w:tentative="1">
      <w:start w:val="1"/>
      <w:numFmt w:val="lowerLetter"/>
      <w:lvlText w:val="%8."/>
      <w:lvlJc w:val="left"/>
      <w:pPr>
        <w:ind w:left="5724" w:hanging="360"/>
      </w:pPr>
    </w:lvl>
    <w:lvl w:ilvl="8" w:tplc="0415001B" w:tentative="1">
      <w:start w:val="1"/>
      <w:numFmt w:val="lowerRoman"/>
      <w:lvlText w:val="%9."/>
      <w:lvlJc w:val="right"/>
      <w:pPr>
        <w:ind w:left="6444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85"/>
    <w:rsid w:val="00010E07"/>
    <w:rsid w:val="000844D4"/>
    <w:rsid w:val="00207E2F"/>
    <w:rsid w:val="002A6FED"/>
    <w:rsid w:val="002B05A0"/>
    <w:rsid w:val="004E4600"/>
    <w:rsid w:val="005F7724"/>
    <w:rsid w:val="006A24B2"/>
    <w:rsid w:val="006C578D"/>
    <w:rsid w:val="007C544F"/>
    <w:rsid w:val="008B328D"/>
    <w:rsid w:val="00A215D3"/>
    <w:rsid w:val="00A22785"/>
    <w:rsid w:val="00B3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7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2785"/>
    <w:pPr>
      <w:ind w:left="720"/>
      <w:contextualSpacing/>
    </w:pPr>
  </w:style>
  <w:style w:type="paragraph" w:styleId="Bezodstpw">
    <w:name w:val="No Spacing"/>
    <w:uiPriority w:val="1"/>
    <w:qFormat/>
    <w:rsid w:val="00A22785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A22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7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7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2785"/>
    <w:pPr>
      <w:ind w:left="720"/>
      <w:contextualSpacing/>
    </w:pPr>
  </w:style>
  <w:style w:type="paragraph" w:styleId="Bezodstpw">
    <w:name w:val="No Spacing"/>
    <w:uiPriority w:val="1"/>
    <w:qFormat/>
    <w:rsid w:val="00A22785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A22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1274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Kamila</cp:lastModifiedBy>
  <cp:revision>4</cp:revision>
  <dcterms:created xsi:type="dcterms:W3CDTF">2020-07-29T10:37:00Z</dcterms:created>
  <dcterms:modified xsi:type="dcterms:W3CDTF">2020-07-29T12:17:00Z</dcterms:modified>
</cp:coreProperties>
</file>